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38175" cy="676275"/>
            <wp:effectExtent l="0" t="0" r="9525" b="9525"/>
            <wp:docPr id="3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МИНИСТЕРСТВО НАУКИ И ВЫСШЕГО ОБРАЗОВАНИЯ РОССИЙСКОЙ ФЕДЕРАЦИИ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ФЕДЕРАЛЬНОЕ ГОСУДАРСТВЕННОЕ БЮДЖЕТНОЕ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A41558" w:rsidRDefault="00D86921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(ДГТУ)</w:t>
      </w:r>
    </w:p>
    <w:p w:rsidR="00A41558" w:rsidRDefault="00A415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1558" w:rsidRDefault="00A4155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A41558" w:rsidRDefault="00A415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41558" w:rsidRDefault="00D8692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Факультет </w:t>
      </w:r>
      <w:r>
        <w:rPr>
          <w:rFonts w:ascii="Times New Roman" w:hAnsi="Times New Roman"/>
          <w:sz w:val="24"/>
          <w:szCs w:val="24"/>
          <w:u w:val="single"/>
        </w:rPr>
        <w:t>Юридический</w:t>
      </w:r>
    </w:p>
    <w:p w:rsidR="00A41558" w:rsidRDefault="00A4155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41558" w:rsidRDefault="00D86921">
      <w:pPr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Кафедра </w:t>
      </w:r>
      <w:proofErr w:type="gramStart"/>
      <w:r>
        <w:rPr>
          <w:rFonts w:ascii="Times New Roman" w:hAnsi="Times New Roman"/>
          <w:sz w:val="24"/>
          <w:szCs w:val="24"/>
          <w:u w:val="single"/>
        </w:rPr>
        <w:t>Процессуальное  право</w:t>
      </w:r>
      <w:proofErr w:type="gramEnd"/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Методические указания 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и задания для контрольных работ по дисциплине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«Адвокатура»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для студентов направления подготовки 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40.03.01 Юриспруденция, профиль 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гражданско-правовой, уголовно-правовой, государственно-правовой, адвокатская и судебная деятельность</w:t>
      </w: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 xml:space="preserve">Автор: </w:t>
      </w:r>
      <w:r>
        <w:rPr>
          <w:rFonts w:ascii="Times New Roman" w:hAnsi="Times New Roman"/>
          <w:sz w:val="28"/>
          <w:szCs w:val="28"/>
        </w:rPr>
        <w:t xml:space="preserve"> к.ф.н.</w:t>
      </w:r>
      <w:proofErr w:type="gramEnd"/>
      <w:r>
        <w:rPr>
          <w:rFonts w:ascii="Times New Roman" w:hAnsi="Times New Roman"/>
          <w:sz w:val="28"/>
          <w:szCs w:val="28"/>
        </w:rPr>
        <w:t xml:space="preserve"> Глущенко Д.В.</w:t>
      </w: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A41558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A41558" w:rsidRDefault="00D8692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202</w:t>
      </w:r>
      <w:r w:rsidR="00B20DFF">
        <w:rPr>
          <w:rFonts w:ascii="Times New Roman" w:hAnsi="Times New Roman"/>
          <w:b/>
          <w:color w:val="000000"/>
          <w:sz w:val="28"/>
          <w:szCs w:val="28"/>
        </w:rPr>
        <w:t>4</w:t>
      </w:r>
      <w:bookmarkStart w:id="0" w:name="_GoBack"/>
      <w:bookmarkEnd w:id="0"/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Методические указания по дисциплине «Адвокатура» разработаны в соответствии с требованиями ФГОС ВО и предназначены для студентов заочной формы (в том числе с сокращенным сроком обучения), обучающихся по направлению подготовки 40.03.01 Юриспруденция, профиль: гражданско-правовой, уголовно-правовой, государственно-правовой, адвокатская и судебная деятельность.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 xml:space="preserve">Методические указания содержат введение с обоснованием порядка выполнения контрольной работы, требования к выбору темы контрольной работы, варианты контрольных работ и рекомендации по их выполнению, а также список рекомендуемых источников, включая нормативно-правовые акты, учебную и научную литературу, периодические издания и электронные ресурсы. 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  <w:r>
        <w:t>К методическим указаниям прилагается пример выполнения контрольной работы по дисциплине «Адвокатура» в качестве образца для студентов.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  <w:r>
        <w:t>СОДЕРЖАНИЕ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ВВЕДЕНИЕ.........................................................................................................................................4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1. Порядок выбора темы контрольной работы................................................................................5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2. Задания для контрольных работ...................................................................................................7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3. Список источников …..................................................................................................................10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>4. Образец титульного листа……………………………………………………………………...11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ind w:firstLine="708"/>
        <w:contextualSpacing/>
        <w:jc w:val="center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  <w:r>
        <w:tab/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both"/>
        <w:textAlignment w:val="baseline"/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  <w:r>
        <w:rPr>
          <w:b/>
        </w:rPr>
        <w:lastRenderedPageBreak/>
        <w:t>ВВЕДЕНИЕ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contextualSpacing/>
        <w:jc w:val="center"/>
        <w:textAlignment w:val="baseline"/>
        <w:rPr>
          <w:b/>
        </w:rPr>
      </w:pP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Изучение дисциплины «Адвокатура» предполагает получение специалистами юридических знаний, оптимально необходимых им для применения в практической деятельности.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основе методики преподавания «Адвокатура» лежит сочетание аудиторных занятий и внеаудиторной самостоятельной работы студентов. В процессе самостоятельной работы контролируются (тесты, контрольные работы), уточняются и углубляются знания (рефераты), диспуты, сочинения-рассуждения на правовую тематику полученные студентами на лекционных занятиях.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период выполнения самостоятельной работы студенты должны расширить свои знания в области административного права, административной ответственности, административного процесса и т. д. Уметь ориентироваться в отраслевой системе права, анализировать содержание правовых норм и вытекающих из них субъективных прав и обязанностей.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Самостоятельная работа выполняется согласно тематического плана, путем выполнения контрольных работ.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по дисциплине «Адвокатура» выполняется каждым студентом заочной формы обучения направления подготовки 40.03.01 Юриспруденция и в соответствии с учебным планом вуза.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студентом контрольной работы - составная часть учебного процесса, одна из форм организации и контроля самостоятельной работы студента.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Задачами выполнения контрольной работы являются: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самостоятельное изучение соответствующей темы учебной дисциплины;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формирование навыка самостоятельной работы по подбору и обработке литературы, нормативных правовых актов, международных договоров, материалов юридической практики, обобщению опубликованных данных и формулированию выводов по конкретной теме;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выявление способности решать задачи юридического характера по изучаемой дисциплине.</w:t>
      </w:r>
    </w:p>
    <w:p w:rsidR="00A41558" w:rsidRDefault="00D8692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</w:pPr>
      <w:r>
        <w:t>контроль качества усвоения изученного материала и самостоятельной работы студента.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Приступая к написанию работы, студент должен изучить дисциплину «Адвокатура» в объеме, установленном учебным планом и в соответствии с программой курса.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Выполнение работы осуществляется поэтапно: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ознакомление с заданием;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литературы, рекомендованной кафедрой по теме теоретического вопроса соответствующего варианта контрольной работы;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в случае необходимости – подбор практического материала по теме теоретического вопроса работы;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подбор и изучение нормативного материала для решения практических ситуаций (задач);</w:t>
      </w:r>
    </w:p>
    <w:p w:rsidR="00A41558" w:rsidRDefault="00D86921">
      <w:pPr>
        <w:pStyle w:val="aa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</w:pPr>
      <w:r>
        <w:t>письменное оформление работы.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Правильно выполненная контрольная работа является основанием для допуска студента к зачету и экзамену по дисциплине.</w:t>
      </w: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</w:pPr>
    </w:p>
    <w:p w:rsidR="00A41558" w:rsidRDefault="00A41558">
      <w:pPr>
        <w:pStyle w:val="aa"/>
        <w:shd w:val="clear" w:color="auto" w:fill="FFFFFF"/>
        <w:spacing w:before="0" w:beforeAutospacing="0" w:after="0" w:afterAutospacing="0"/>
        <w:rPr>
          <w:color w:val="FF0000"/>
        </w:rPr>
      </w:pPr>
    </w:p>
    <w:p w:rsidR="00A41558" w:rsidRDefault="00D86921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Порядок выбора темы контрольной работы</w:t>
      </w:r>
    </w:p>
    <w:p w:rsidR="00A41558" w:rsidRDefault="00A41558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Тема контрольной работы выбирается в соответствии с номером зачетной книжки (по последней цифре). На титульном листе указывается тема и номер варианта. 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Структура контрольной работы, выполняемой по вариантам, разработанным кафедрой, включает:</w:t>
      </w:r>
    </w:p>
    <w:p w:rsidR="00A41558" w:rsidRDefault="00D86921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теоретические вопросы;</w:t>
      </w:r>
    </w:p>
    <w:p w:rsidR="00A41558" w:rsidRDefault="00D86921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задача, которая выносится в оглавление отдельно;</w:t>
      </w:r>
    </w:p>
    <w:p w:rsidR="00A41558" w:rsidRDefault="00D86921">
      <w:pPr>
        <w:pStyle w:val="aa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</w:pPr>
      <w:r>
        <w:t>список литературы, использованной в процессе написания работы.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Работа начинается с титульного листа.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После титульного листа следует содержание, в котором дается точное наименование каждого раздела, а также подразделов с указанием страниц.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содержании указывается наименование темы теоретического вопроса и задача с указанием номеров страниц.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Для простоты ориентирования в работе желательно теоретический вопрос и задачу начинать с нового листа.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Ответ на теоретический вопрос должен демонстрировать продуманную структуру и логическую последовательность излагаемого материала, краткость и четкость формулировок. Ответ должен основываться на анализе действующих нормативных правовых актов, международных договоров, сводов унифицированных обычаев и правил, а также специальной юридической литературы по теме. Студенту необходимо показать собственное понимание существа вопроса, проявить способность самостоятельной работы с источниками, формулировать и обосновывать выводы. Текст работы должен быть емким и содержать сжатое и, вместе с тем, достаточно полное изложение существа темы (до 10-12 страниц печатного текста). При этом работа не должна заключаться в дословном переписывании и механической компиляции источников, простом пересказе учебников и учебных пособий.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Решение задачи должно быть подробным, аргументированным, подкрепленным ссылками на соответствующие правовые нормы с учетом их судебного или доктринального толкования.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Библиографический список является обязательной составной частью контрольной работы. При составлении списка литературы сначала приводится список нормативных правовых актов (по иерархии), международных договоров, унифицированных обычаев и правил (если они использовались), а затем – список специальной юридической литературы в алфавитном порядке фамилий авторов или названий (если источник является коллективным трудом или сборником). Примеры библиографического описания приведены в приложении.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Разделы располагаются в тексте работы в порядке, указанном в плане-содержании.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Желательно, чтобы контрольная работа была представлена в печатном виде. При компьютерной верстке устанавливается полуторный интервал, размер шрифта 14, гарнитура </w:t>
      </w:r>
      <w:proofErr w:type="spellStart"/>
      <w:r>
        <w:t>Times</w:t>
      </w:r>
      <w:proofErr w:type="spellEnd"/>
      <w:r>
        <w:t xml:space="preserve"> </w:t>
      </w:r>
      <w:proofErr w:type="spellStart"/>
      <w:r>
        <w:t>New</w:t>
      </w:r>
      <w:proofErr w:type="spellEnd"/>
      <w:r>
        <w:t xml:space="preserve"> </w:t>
      </w:r>
      <w:proofErr w:type="spellStart"/>
      <w:r>
        <w:t>Roman</w:t>
      </w:r>
      <w:proofErr w:type="spellEnd"/>
      <w:r>
        <w:t>, сноски печатаются 10 шрифтом.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Нумерация страниц производится в верхней части листа (по центру или справа). Первая страница (титульный лист) не нумеруется.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Не допускаются вставки на полях и между строк.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Цитаты следует приводить в случаях, когда они служат базой, отправным моментом или аргументом какого-либо тезиса или являются объектом анализа автора контрольной работы. Цитата приводится в кавычках. Цитирование какого-либо источника может быть осуществлено путем косвенной речи. После цитаты ставится номер ссылки. Ссылки даются постранично и оформляются в соответствии с правилами библиографического описания произведений печати.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Библиографическая ссылка – краткое библиографическое описание (библиографическая запись) источника цитаты или заимствования, а также произведения или издания, которые оцениваются, рекомендуются или критикуются в основном тексте. 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Контрольная работа, подготовленная и оформленная в соответствии с требованиями, представляется на кафедру правовых дисциплин не позднее, чем за две недели до начала </w:t>
      </w:r>
      <w:r>
        <w:lastRenderedPageBreak/>
        <w:t>экзаменационной сессии. Факт представления контрольной работы фиксируется в журнале учета на кафедре: на титульном листе проставляется номер и дата представления работы (при условии соответствия темы или варианта представленной работы теме или варианту, закрепленному за студентом), после чего работа передается для проверки преподавателю.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Непредставление студентом контрольной работы является основанием для </w:t>
      </w:r>
      <w:proofErr w:type="spellStart"/>
      <w:r>
        <w:t>недопуска</w:t>
      </w:r>
      <w:proofErr w:type="spellEnd"/>
      <w:r>
        <w:t xml:space="preserve"> его к зачету по Адвокатуре.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В случае несвоевременного представления контрольной работы – не в установленный срок, но до начала сессии, – вопрос о допуске студента к экзамену решается преподавателем.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Преподаватель проверяет контрольную работу, результат проверки доводится до студента до начала экзамена.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Студент допускается к экзамену только при условии получения положительной оценки за контрольную работу.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Работа может быть возвращена студенту для переработки или доработки в соответствии с замечаниями преподавателя, проверявшего работу. В случае возврата контрольной работы студенту для доработки или переработки, студент обязан устранить замечания, высказанные преподавателем, до даты проведения экзамена. Если до начала экзамена доработанный вариант работы не представлен, вопрос о допуске студента к экзамену решается преподавателем. В случае решения о допуске студента к сдаче экзамена, студент обязан представить работу после проведения экзамена, в срок, согласованный с преподавателем, и пройти в течение текущей сессии защиту данной контрольной работы.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Контрольная работа может быть не зачтена в случаях, если: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содержание теоретического вопроса не раскрыто в полном объеме;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задача решена неверно;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 в соответствии с планом;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несамостоятельно;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выполнена без привлечения необходимых источников и научной литературы (например, на базе одного источника);</w:t>
      </w:r>
    </w:p>
    <w:p w:rsidR="00A41558" w:rsidRDefault="00D86921">
      <w:pPr>
        <w:pStyle w:val="aa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>
        <w:t>работа написана неразборчиво, оформлена небрежно, наспех.</w:t>
      </w:r>
    </w:p>
    <w:p w:rsidR="00A41558" w:rsidRDefault="00D86921">
      <w:pPr>
        <w:pStyle w:val="aa"/>
        <w:shd w:val="clear" w:color="auto" w:fill="FFFFFF"/>
        <w:spacing w:before="0" w:beforeAutospacing="0" w:after="0" w:afterAutospacing="0"/>
        <w:ind w:firstLine="709"/>
        <w:jc w:val="both"/>
      </w:pPr>
      <w:r>
        <w:t>Оценка за контрольную работу («зачтено») проставляется преподавателем в ведомость.</w:t>
      </w:r>
    </w:p>
    <w:p w:rsidR="00A41558" w:rsidRDefault="00A4155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B450E3" w:rsidRDefault="00B450E3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Задания для контрольных работ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1.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Задачи адвокатуры. Законодательство об адвокатуре.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Взаимоотношения адвокатуры с государственными органами и общественными организациями.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Кузнецов намерен обратиться в суд с иском о признании </w:t>
      </w:r>
      <w:hyperlink r:id="rId9" w:tooltip="Право собственности" w:history="1">
        <w:r>
          <w:rPr>
            <w:rFonts w:ascii="Times New Roman" w:hAnsi="Times New Roman"/>
            <w:b/>
            <w:sz w:val="24"/>
            <w:szCs w:val="24"/>
          </w:rPr>
          <w:t>права собственности</w:t>
        </w:r>
      </w:hyperlink>
      <w:r>
        <w:rPr>
          <w:rFonts w:ascii="Times New Roman" w:hAnsi="Times New Roman"/>
          <w:b/>
          <w:sz w:val="24"/>
          <w:szCs w:val="24"/>
        </w:rPr>
        <w:t> на ½ домовладения. Инвентаризационная оценка целого домовладения составляет 300000 рублей.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Является ли указанный иск имущественным или неимущественным? Каков размер цены иска? В каком размере надлежит уплатить </w:t>
      </w:r>
      <w:hyperlink r:id="rId10" w:tooltip="Государственная пошлина" w:history="1">
        <w:r>
          <w:rPr>
            <w:rFonts w:ascii="Times New Roman" w:hAnsi="Times New Roman"/>
            <w:b/>
            <w:sz w:val="24"/>
            <w:szCs w:val="24"/>
          </w:rPr>
          <w:t>государственную пошлину</w:t>
        </w:r>
      </w:hyperlink>
      <w:r>
        <w:rPr>
          <w:rFonts w:ascii="Times New Roman" w:hAnsi="Times New Roman"/>
          <w:b/>
          <w:sz w:val="24"/>
          <w:szCs w:val="24"/>
        </w:rPr>
        <w:t>? Каким способом и в каком порядке может быть уменьшен размер государственной пошлины, подлежащей оплате?</w:t>
      </w:r>
    </w:p>
    <w:p w:rsidR="00A41558" w:rsidRDefault="00D8692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2.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Адвокатская палата субъекта Российской Федерации. Совет </w:t>
      </w:r>
      <w:hyperlink r:id="rId11" w:tooltip="Адвокатские палаты" w:history="1">
        <w:r>
          <w:rPr>
            <w:rFonts w:ascii="Times New Roman" w:hAnsi="Times New Roman"/>
            <w:b/>
            <w:sz w:val="24"/>
            <w:szCs w:val="24"/>
          </w:rPr>
          <w:t>адвокатской палаты</w:t>
        </w:r>
      </w:hyperlink>
      <w:r>
        <w:rPr>
          <w:rFonts w:ascii="Times New Roman" w:hAnsi="Times New Roman"/>
          <w:b/>
          <w:sz w:val="24"/>
          <w:szCs w:val="24"/>
        </w:rPr>
        <w:t> субъекта Российской Федерации.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Прекращение и приостановление статуса адвоката, их отличие.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Постановлением начальника </w:t>
      </w:r>
      <w:hyperlink r:id="rId12" w:tooltip="ГИБДД" w:history="1">
        <w:r>
          <w:rPr>
            <w:rFonts w:ascii="Times New Roman" w:hAnsi="Times New Roman"/>
            <w:b/>
            <w:sz w:val="24"/>
            <w:szCs w:val="24"/>
          </w:rPr>
          <w:t>ГИБДД</w:t>
        </w:r>
      </w:hyperlink>
      <w:r>
        <w:rPr>
          <w:rFonts w:ascii="Times New Roman" w:hAnsi="Times New Roman"/>
          <w:b/>
          <w:sz w:val="24"/>
          <w:szCs w:val="24"/>
        </w:rPr>
        <w:t> г. на Н. Попова наложен </w:t>
      </w:r>
      <w:hyperlink r:id="rId13" w:tooltip="Административный штраф" w:history="1">
        <w:r>
          <w:rPr>
            <w:rFonts w:ascii="Times New Roman" w:hAnsi="Times New Roman"/>
            <w:b/>
            <w:sz w:val="24"/>
            <w:szCs w:val="24"/>
          </w:rPr>
          <w:t>административный штраф</w:t>
        </w:r>
      </w:hyperlink>
      <w:r>
        <w:rPr>
          <w:rFonts w:ascii="Times New Roman" w:hAnsi="Times New Roman"/>
          <w:b/>
          <w:sz w:val="24"/>
          <w:szCs w:val="24"/>
        </w:rPr>
        <w:t>. Попов не согласен с указанным постановлением, считает, что оно нарушает его права и свободы.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Имеет ли Попов право обжаловать указанное постановление в суд? В какой срок </w:t>
      </w:r>
      <w:proofErr w:type="gramStart"/>
      <w:r>
        <w:rPr>
          <w:rFonts w:ascii="Times New Roman" w:hAnsi="Times New Roman"/>
          <w:b/>
          <w:sz w:val="24"/>
          <w:szCs w:val="24"/>
        </w:rPr>
        <w:t>следует  обратиться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в суд с жалобой Попову? При рассмотрении судом указанной жалобы лежит ли на заявителе бремя доказывания незаконности постановления начальника ГИБДД?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3.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Общее собрание (конференция) членов адвокатской палаты. Полномочия общего собрания.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Отмена решений органов адвокатской палаты субъекта РФ в случае несоответствия их законодательству.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Петрова намерена обратиться в суд с иском о разделе домовладения. Государственную пошлину ей надлежит уплатить в размере 35640 рублей. Заработная плата Петровой составляет 7000 руб. ежемесячно. На иждивении у Петровой находится несовершеннолетняя дочь. Может ли быть уменьшен размер государственной пошлины, подлежащей уплате при подаче указанного иска? С каким процессуальным документом для этого Петровой необходимо обратиться в суд? Какие документы (справки) Петровой необходимо представить для подтверждения своего тяжелого материального положения?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4.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Членство в адвокатской палате субъекта РФ. Порядок приема в адвокатскую палату субъекта РФ. Прекращение членства в адвокатской палате субъекта РФ, приобретение статуса адвоката.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  Поощрения и </w:t>
      </w:r>
      <w:hyperlink r:id="rId14" w:tooltip="Дисциплинарная ответственность" w:history="1">
        <w:r>
          <w:rPr>
            <w:rFonts w:ascii="Times New Roman" w:hAnsi="Times New Roman"/>
            <w:b/>
            <w:sz w:val="24"/>
            <w:szCs w:val="24"/>
          </w:rPr>
          <w:t>дисциплинарная ответственность</w:t>
        </w:r>
      </w:hyperlink>
      <w:r>
        <w:rPr>
          <w:rFonts w:ascii="Times New Roman" w:hAnsi="Times New Roman"/>
          <w:b/>
          <w:sz w:val="24"/>
          <w:szCs w:val="24"/>
        </w:rPr>
        <w:t> членов адвокатской палаты субъекты РФ.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Синицына, приобретя 150 </w:t>
      </w:r>
      <w:proofErr w:type="gramStart"/>
      <w:r>
        <w:rPr>
          <w:rFonts w:ascii="Times New Roman" w:hAnsi="Times New Roman"/>
          <w:b/>
          <w:sz w:val="24"/>
          <w:szCs w:val="24"/>
        </w:rPr>
        <w:t>акций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обратилась к держателю реестра акционеров Общества с заявлением о внесении изменений в реестр, выдачи ей выписки реестра акционеров, предоставив при этом договор купли-продажи акций. Держателем реестра акционеров Синицыной в совершении указанных действий отказано. Является ли отказ держателя реестра акционеров правомерным? Может ли Синицына обратиться в суд с жалобой на действия держателя реестра? Если да, то в какой срок? В случае удовлетворения жалобы каковым будет содержание резолютивной части решения суда?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5.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Права и обязанности членов адвокатской палаты субъекта РФ. Осуществление адвокатской деятельности.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 Формы адвокатских образований.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Сердюков обратился в суд с иском к Игнатьеву о признании договора купли-продажи </w:t>
      </w:r>
      <w:hyperlink r:id="rId15" w:tooltip="Трехкомнатные квартиры" w:history="1">
        <w:r>
          <w:rPr>
            <w:rFonts w:ascii="Times New Roman" w:hAnsi="Times New Roman"/>
            <w:b/>
            <w:sz w:val="24"/>
            <w:szCs w:val="24"/>
          </w:rPr>
          <w:t>трехкомнатной квартиры</w:t>
        </w:r>
      </w:hyperlink>
      <w:r>
        <w:rPr>
          <w:rFonts w:ascii="Times New Roman" w:hAnsi="Times New Roman"/>
          <w:b/>
          <w:sz w:val="24"/>
          <w:szCs w:val="24"/>
        </w:rPr>
        <w:t xml:space="preserve"> недействительным. Цена указанного иска составляет 350000 рублей. Решением суда иск </w:t>
      </w:r>
      <w:proofErr w:type="spellStart"/>
      <w:r>
        <w:rPr>
          <w:rFonts w:ascii="Times New Roman" w:hAnsi="Times New Roman"/>
          <w:b/>
          <w:sz w:val="24"/>
          <w:szCs w:val="24"/>
        </w:rPr>
        <w:t>Сердюкова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удовлетворен в полном объеме. Игнатьев, считая решение суда незаконным, вынесенным с нарушением норм материального и процессуального права, намерен </w:t>
      </w:r>
      <w:proofErr w:type="gramStart"/>
      <w:r>
        <w:rPr>
          <w:rFonts w:ascii="Times New Roman" w:hAnsi="Times New Roman"/>
          <w:b/>
          <w:sz w:val="24"/>
          <w:szCs w:val="24"/>
        </w:rPr>
        <w:t>обратиться  с</w:t>
      </w:r>
      <w:proofErr w:type="gramEnd"/>
      <w:r>
        <w:rPr>
          <w:rFonts w:ascii="Times New Roman" w:hAnsi="Times New Roman"/>
          <w:b/>
          <w:sz w:val="24"/>
          <w:szCs w:val="24"/>
        </w:rPr>
        <w:t> </w:t>
      </w:r>
      <w:r>
        <w:rPr>
          <w:rFonts w:ascii="Times New Roman" w:hAnsi="Times New Roman"/>
          <w:b/>
          <w:bCs/>
          <w:sz w:val="24"/>
          <w:szCs w:val="24"/>
        </w:rPr>
        <w:t>апелляционной </w:t>
      </w:r>
      <w:r>
        <w:rPr>
          <w:rFonts w:ascii="Times New Roman" w:hAnsi="Times New Roman"/>
          <w:b/>
          <w:sz w:val="24"/>
          <w:szCs w:val="24"/>
        </w:rPr>
        <w:t>жалобой. В какой суд необходимо обратиться Игнатьеву с   жалобой? В какой срок обязан Игнатьев совершить указанные действия? В каком размере необходимо уплатить государственную пошлину?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6.</w:t>
      </w:r>
    </w:p>
    <w:p w:rsidR="00A41558" w:rsidRDefault="00A415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Кодекс профессиональной этики адвокатов.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2. </w:t>
      </w:r>
      <w:proofErr w:type="spellStart"/>
      <w:r>
        <w:rPr>
          <w:rFonts w:ascii="Times New Roman" w:hAnsi="Times New Roman"/>
          <w:b/>
          <w:sz w:val="24"/>
          <w:szCs w:val="24"/>
        </w:rPr>
        <w:t>Налогооблажение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адвокатского кабинета.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проект апелляционной жалобы на решение мирового судьи о разводе.</w:t>
      </w:r>
    </w:p>
    <w:p w:rsidR="00A41558" w:rsidRDefault="00A4155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7.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 Запреты для адвоката.</w:t>
      </w:r>
    </w:p>
    <w:p w:rsidR="00A41558" w:rsidRDefault="00D86921">
      <w:pPr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Адвокатское бюро.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Подготовить проект судебного приказа о взыскании алиментов.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8.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 Адвокатская тайна.</w:t>
      </w:r>
    </w:p>
    <w:p w:rsidR="00A41558" w:rsidRDefault="00D86921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Помощник и стажер адвоката.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проект искового заявление об определении места жительства ребенка.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9.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  Ордер адвоката.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 Соглашение об оказании юридической помощи: понятие, виды.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претензию о возврате некачественного товара.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Вариант 10.</w:t>
      </w:r>
    </w:p>
    <w:p w:rsidR="00A41558" w:rsidRDefault="00A41558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  Ответственность адвоката.</w:t>
      </w:r>
    </w:p>
    <w:p w:rsidR="00A41558" w:rsidRDefault="00D86921">
      <w:pPr>
        <w:numPr>
          <w:ilvl w:val="0"/>
          <w:numId w:val="7"/>
        </w:num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Признаки адвокатской деятельности.</w:t>
      </w:r>
    </w:p>
    <w:p w:rsidR="00A41558" w:rsidRDefault="00D86921">
      <w:pPr>
        <w:shd w:val="clear" w:color="auto" w:fill="FFFFFF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>Задача:</w:t>
      </w:r>
    </w:p>
    <w:p w:rsidR="00A41558" w:rsidRDefault="00D8692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Составить проект мирового соглашения об определении порядка общения с ребенком.</w:t>
      </w:r>
    </w:p>
    <w:p w:rsidR="00A41558" w:rsidRDefault="00A41558">
      <w:pPr>
        <w:rPr>
          <w:rFonts w:ascii="Times New Roman" w:hAnsi="Times New Roman"/>
          <w:b/>
          <w:sz w:val="24"/>
          <w:szCs w:val="24"/>
        </w:rPr>
      </w:pPr>
    </w:p>
    <w:p w:rsidR="00A41558" w:rsidRDefault="00D8692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1558" w:rsidRDefault="00D86921">
      <w:pPr>
        <w:spacing w:after="12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МИНИСТЕРСТВО НАУКИ И ВЫСШЕГО ОБРАЗОВАНИЯ РОССИЙСКОЙ ФЕДЕРАЦИИ</w:t>
      </w:r>
    </w:p>
    <w:p w:rsidR="00A41558" w:rsidRDefault="00D86921">
      <w:pPr>
        <w:spacing w:after="120" w:line="240" w:lineRule="auto"/>
        <w:ind w:right="-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>
        <w:rPr>
          <w:rFonts w:ascii="Times New Roman" w:hAnsi="Times New Roman"/>
          <w:b/>
          <w:bCs/>
          <w:sz w:val="28"/>
          <w:szCs w:val="28"/>
        </w:rPr>
        <w:br/>
        <w:t xml:space="preserve"> «ДОНСКОЙ ГОСУДАРСТВЕННЫЙ ТЕХНИЧЕСКИЙ УНИВЕРСИТЕТ»</w:t>
      </w:r>
    </w:p>
    <w:p w:rsidR="00A41558" w:rsidRDefault="00D86921">
      <w:pPr>
        <w:spacing w:after="12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(ДГТУ)</w:t>
      </w:r>
    </w:p>
    <w:p w:rsidR="00A41558" w:rsidRDefault="00A41558">
      <w:pPr>
        <w:spacing w:after="0" w:line="360" w:lineRule="auto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A41558" w:rsidRDefault="00D869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Факультет «Юридический» </w:t>
      </w:r>
    </w:p>
    <w:p w:rsidR="00A41558" w:rsidRDefault="00D8692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Кафедра «Процессуальное право» </w:t>
      </w:r>
    </w:p>
    <w:p w:rsidR="00A41558" w:rsidRDefault="00A4155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Контрольная работа</w:t>
      </w: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дисциплине «________________»</w:t>
      </w: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Вариант № ____</w:t>
      </w:r>
    </w:p>
    <w:p w:rsidR="00A41558" w:rsidRDefault="00A4155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41558" w:rsidRDefault="00A41558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Автор контрольной работы 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 xml:space="preserve">    _____________</w:t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>__       __________________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                                       </w:t>
      </w:r>
      <w:r>
        <w:rPr>
          <w:rFonts w:ascii="Times New Roman" w:hAnsi="Times New Roman"/>
          <w:sz w:val="20"/>
          <w:szCs w:val="28"/>
        </w:rPr>
        <w:t>подпись                                                 ФИО</w:t>
      </w:r>
    </w:p>
    <w:p w:rsidR="00A41558" w:rsidRDefault="00D8692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Направление </w:t>
      </w:r>
      <w:proofErr w:type="gramStart"/>
      <w:r>
        <w:rPr>
          <w:rFonts w:ascii="Times New Roman" w:hAnsi="Times New Roman"/>
          <w:sz w:val="28"/>
          <w:szCs w:val="28"/>
        </w:rPr>
        <w:t>подготовки:</w:t>
      </w:r>
      <w:r>
        <w:rPr>
          <w:rFonts w:ascii="Times New Roman" w:hAnsi="Times New Roman"/>
          <w:sz w:val="28"/>
          <w:szCs w:val="28"/>
        </w:rPr>
        <w:softHyphen/>
      </w:r>
      <w:proofErr w:type="gramEnd"/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</w:r>
      <w:r>
        <w:rPr>
          <w:rFonts w:ascii="Times New Roman" w:hAnsi="Times New Roman"/>
          <w:sz w:val="28"/>
          <w:szCs w:val="28"/>
        </w:rPr>
        <w:softHyphen/>
        <w:t xml:space="preserve"> _____________________________</w:t>
      </w: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Группа _____________</w:t>
      </w:r>
      <w:r>
        <w:rPr>
          <w:rFonts w:ascii="Times New Roman" w:hAnsi="Times New Roman"/>
          <w:sz w:val="28"/>
          <w:szCs w:val="28"/>
        </w:rPr>
        <w:br/>
        <w:t xml:space="preserve">                    </w:t>
      </w:r>
      <w:r>
        <w:rPr>
          <w:rFonts w:ascii="Times New Roman" w:hAnsi="Times New Roman"/>
          <w:sz w:val="20"/>
          <w:szCs w:val="28"/>
        </w:rPr>
        <w:t>№ группы</w:t>
      </w:r>
    </w:p>
    <w:p w:rsidR="00A41558" w:rsidRDefault="00D86921">
      <w:pPr>
        <w:spacing w:after="0" w:line="360" w:lineRule="auto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Проверил: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________________              ____________________</w:t>
      </w: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                           Подпись                                                            ФИО</w:t>
      </w:r>
    </w:p>
    <w:p w:rsidR="00A41558" w:rsidRDefault="00A41558">
      <w:pPr>
        <w:spacing w:after="0" w:line="360" w:lineRule="auto"/>
        <w:rPr>
          <w:rFonts w:ascii="Times New Roman" w:hAnsi="Times New Roman"/>
          <w:sz w:val="20"/>
          <w:szCs w:val="28"/>
        </w:rPr>
      </w:pPr>
    </w:p>
    <w:p w:rsidR="00A41558" w:rsidRDefault="00D86921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Работа </w:t>
      </w:r>
      <w:proofErr w:type="gramStart"/>
      <w:r>
        <w:rPr>
          <w:rFonts w:ascii="Times New Roman" w:hAnsi="Times New Roman"/>
          <w:sz w:val="28"/>
          <w:szCs w:val="28"/>
        </w:rPr>
        <w:t>защищена  _</w:t>
      </w:r>
      <w:proofErr w:type="gramEnd"/>
      <w:r>
        <w:rPr>
          <w:rFonts w:ascii="Times New Roman" w:hAnsi="Times New Roman"/>
          <w:sz w:val="28"/>
          <w:szCs w:val="28"/>
        </w:rPr>
        <w:t>_____________   ________________   _______________</w:t>
      </w:r>
    </w:p>
    <w:p w:rsidR="00A41558" w:rsidRDefault="00D86921">
      <w:pPr>
        <w:spacing w:after="0" w:line="360" w:lineRule="auto"/>
        <w:rPr>
          <w:rFonts w:ascii="Times New Roman" w:hAnsi="Times New Roman"/>
          <w:sz w:val="20"/>
          <w:szCs w:val="28"/>
        </w:rPr>
      </w:pPr>
      <w:r>
        <w:rPr>
          <w:rFonts w:ascii="Times New Roman" w:hAnsi="Times New Roman"/>
          <w:sz w:val="20"/>
          <w:szCs w:val="28"/>
        </w:rPr>
        <w:t xml:space="preserve">                                                            дата                         оценка (зачет/</w:t>
      </w:r>
      <w:proofErr w:type="gramStart"/>
      <w:r>
        <w:rPr>
          <w:rFonts w:ascii="Times New Roman" w:hAnsi="Times New Roman"/>
          <w:sz w:val="20"/>
          <w:szCs w:val="28"/>
        </w:rPr>
        <w:t xml:space="preserve">незачет)   </w:t>
      </w:r>
      <w:proofErr w:type="gramEnd"/>
      <w:r>
        <w:rPr>
          <w:rFonts w:ascii="Times New Roman" w:hAnsi="Times New Roman"/>
          <w:sz w:val="20"/>
          <w:szCs w:val="28"/>
        </w:rPr>
        <w:t xml:space="preserve">               подпись </w:t>
      </w:r>
    </w:p>
    <w:p w:rsidR="00A41558" w:rsidRDefault="00D86921">
      <w:pPr>
        <w:spacing w:after="0" w:line="360" w:lineRule="auto"/>
        <w:rPr>
          <w:rFonts w:ascii="Times New Roman" w:hAnsi="Times New Roman"/>
          <w:sz w:val="40"/>
          <w:szCs w:val="28"/>
          <w:u w:val="single"/>
        </w:rPr>
      </w:pPr>
      <w:r>
        <w:rPr>
          <w:rFonts w:ascii="Times New Roman" w:hAnsi="Times New Roman"/>
          <w:sz w:val="40"/>
          <w:szCs w:val="28"/>
          <w:u w:val="single"/>
        </w:rPr>
        <w:t xml:space="preserve"> </w:t>
      </w:r>
    </w:p>
    <w:p w:rsidR="00A41558" w:rsidRDefault="00D8692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4"/>
        </w:rPr>
        <w:t>Ростов-на-Дону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8"/>
          <w:szCs w:val="28"/>
        </w:rPr>
        <w:t>202_</w:t>
      </w:r>
    </w:p>
    <w:p w:rsidR="00A41558" w:rsidRDefault="00A41558">
      <w:pPr>
        <w:pStyle w:val="ab"/>
        <w:jc w:val="both"/>
        <w:rPr>
          <w:b/>
          <w:sz w:val="24"/>
          <w:szCs w:val="24"/>
        </w:rPr>
      </w:pPr>
    </w:p>
    <w:sectPr w:rsidR="00A41558">
      <w:footerReference w:type="default" r:id="rId1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99B" w:rsidRDefault="004D799B">
      <w:pPr>
        <w:spacing w:line="240" w:lineRule="auto"/>
      </w:pPr>
      <w:r>
        <w:separator/>
      </w:r>
    </w:p>
  </w:endnote>
  <w:endnote w:type="continuationSeparator" w:id="0">
    <w:p w:rsidR="004D799B" w:rsidRDefault="004D79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558" w:rsidRDefault="00D86921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20DFF">
      <w:rPr>
        <w:noProof/>
      </w:rPr>
      <w:t>10</w:t>
    </w:r>
    <w:r>
      <w:fldChar w:fldCharType="end"/>
    </w:r>
  </w:p>
  <w:p w:rsidR="00A41558" w:rsidRDefault="00A415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99B" w:rsidRDefault="004D799B">
      <w:pPr>
        <w:spacing w:after="0"/>
      </w:pPr>
      <w:r>
        <w:separator/>
      </w:r>
    </w:p>
  </w:footnote>
  <w:footnote w:type="continuationSeparator" w:id="0">
    <w:p w:rsidR="004D799B" w:rsidRDefault="004D79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CB48EF3"/>
    <w:multiLevelType w:val="singleLevel"/>
    <w:tmpl w:val="ECB48EF3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0A2167D4"/>
    <w:multiLevelType w:val="singleLevel"/>
    <w:tmpl w:val="0A2167D4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228A48F5"/>
    <w:multiLevelType w:val="multilevel"/>
    <w:tmpl w:val="228A48F5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036E47"/>
    <w:multiLevelType w:val="multilevel"/>
    <w:tmpl w:val="40036E47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5475882"/>
    <w:multiLevelType w:val="multilevel"/>
    <w:tmpl w:val="5547588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7A4D2"/>
    <w:multiLevelType w:val="singleLevel"/>
    <w:tmpl w:val="69F7A4D2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 w15:restartNumberingAfterBreak="0">
    <w:nsid w:val="76F44740"/>
    <w:multiLevelType w:val="multilevel"/>
    <w:tmpl w:val="76F447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F16"/>
    <w:rsid w:val="000121C9"/>
    <w:rsid w:val="000B113C"/>
    <w:rsid w:val="000C68E3"/>
    <w:rsid w:val="000F58FF"/>
    <w:rsid w:val="00114853"/>
    <w:rsid w:val="001273E1"/>
    <w:rsid w:val="00140089"/>
    <w:rsid w:val="001845EE"/>
    <w:rsid w:val="001C6267"/>
    <w:rsid w:val="001E750B"/>
    <w:rsid w:val="00201C8E"/>
    <w:rsid w:val="002033D6"/>
    <w:rsid w:val="00226297"/>
    <w:rsid w:val="002523D7"/>
    <w:rsid w:val="002761C6"/>
    <w:rsid w:val="002858FA"/>
    <w:rsid w:val="00285E61"/>
    <w:rsid w:val="002917AF"/>
    <w:rsid w:val="002A6172"/>
    <w:rsid w:val="002D0155"/>
    <w:rsid w:val="002D5DD0"/>
    <w:rsid w:val="00300A46"/>
    <w:rsid w:val="003021A0"/>
    <w:rsid w:val="0030762C"/>
    <w:rsid w:val="0031529E"/>
    <w:rsid w:val="003503D2"/>
    <w:rsid w:val="00387ACC"/>
    <w:rsid w:val="00393580"/>
    <w:rsid w:val="00397786"/>
    <w:rsid w:val="003A1F16"/>
    <w:rsid w:val="003F6F71"/>
    <w:rsid w:val="00466232"/>
    <w:rsid w:val="00470E24"/>
    <w:rsid w:val="004A4F56"/>
    <w:rsid w:val="004C3EFA"/>
    <w:rsid w:val="004D10B8"/>
    <w:rsid w:val="004D799B"/>
    <w:rsid w:val="004F0322"/>
    <w:rsid w:val="00512D65"/>
    <w:rsid w:val="00515B7A"/>
    <w:rsid w:val="005355EF"/>
    <w:rsid w:val="00544F87"/>
    <w:rsid w:val="00575FEA"/>
    <w:rsid w:val="005B3FF5"/>
    <w:rsid w:val="005B467E"/>
    <w:rsid w:val="005B6044"/>
    <w:rsid w:val="005D6490"/>
    <w:rsid w:val="00624AC4"/>
    <w:rsid w:val="00640411"/>
    <w:rsid w:val="006F258D"/>
    <w:rsid w:val="006F77F2"/>
    <w:rsid w:val="00701F35"/>
    <w:rsid w:val="00707390"/>
    <w:rsid w:val="00752F8B"/>
    <w:rsid w:val="007F0436"/>
    <w:rsid w:val="00856F51"/>
    <w:rsid w:val="008A0B2B"/>
    <w:rsid w:val="008A1491"/>
    <w:rsid w:val="008F3D1A"/>
    <w:rsid w:val="008F604A"/>
    <w:rsid w:val="00975CC0"/>
    <w:rsid w:val="00995880"/>
    <w:rsid w:val="009C2CBC"/>
    <w:rsid w:val="009D2008"/>
    <w:rsid w:val="00A41558"/>
    <w:rsid w:val="00A4343B"/>
    <w:rsid w:val="00A54965"/>
    <w:rsid w:val="00A9205E"/>
    <w:rsid w:val="00AA0855"/>
    <w:rsid w:val="00AA6B13"/>
    <w:rsid w:val="00AB5AAA"/>
    <w:rsid w:val="00B20DFF"/>
    <w:rsid w:val="00B348D3"/>
    <w:rsid w:val="00B450E3"/>
    <w:rsid w:val="00B7373E"/>
    <w:rsid w:val="00BA3510"/>
    <w:rsid w:val="00BC1483"/>
    <w:rsid w:val="00BD3DA1"/>
    <w:rsid w:val="00BF5660"/>
    <w:rsid w:val="00C03ABE"/>
    <w:rsid w:val="00C16765"/>
    <w:rsid w:val="00C175A2"/>
    <w:rsid w:val="00C206AE"/>
    <w:rsid w:val="00C25315"/>
    <w:rsid w:val="00C61948"/>
    <w:rsid w:val="00C64CBB"/>
    <w:rsid w:val="00C82A97"/>
    <w:rsid w:val="00C94F62"/>
    <w:rsid w:val="00C96C0A"/>
    <w:rsid w:val="00CD4715"/>
    <w:rsid w:val="00D101E3"/>
    <w:rsid w:val="00D21C8C"/>
    <w:rsid w:val="00D241F8"/>
    <w:rsid w:val="00D30A97"/>
    <w:rsid w:val="00D31F6A"/>
    <w:rsid w:val="00D3453C"/>
    <w:rsid w:val="00D4431E"/>
    <w:rsid w:val="00D678D7"/>
    <w:rsid w:val="00D86921"/>
    <w:rsid w:val="00DD0091"/>
    <w:rsid w:val="00E0501C"/>
    <w:rsid w:val="00E113D9"/>
    <w:rsid w:val="00E22293"/>
    <w:rsid w:val="00E27455"/>
    <w:rsid w:val="00E27578"/>
    <w:rsid w:val="00E70202"/>
    <w:rsid w:val="00E81844"/>
    <w:rsid w:val="00EA507D"/>
    <w:rsid w:val="00F0766D"/>
    <w:rsid w:val="00F31265"/>
    <w:rsid w:val="00F7153A"/>
    <w:rsid w:val="00F92B45"/>
    <w:rsid w:val="00FC043E"/>
    <w:rsid w:val="00FC4869"/>
    <w:rsid w:val="00FC5105"/>
    <w:rsid w:val="00FF5E7B"/>
    <w:rsid w:val="00FF6173"/>
    <w:rsid w:val="0E9C2C2F"/>
    <w:rsid w:val="60FA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60F82"/>
  <w15:docId w15:val="{962764D7-524B-4FEC-8CE1-596183290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Times New Roman" w:eastAsia="Calibri" w:hAnsi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qFormat/>
  </w:style>
  <w:style w:type="character" w:customStyle="1" w:styleId="a5">
    <w:name w:val="Текст выноски Знак"/>
    <w:link w:val="a4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a7">
    <w:name w:val="Верхний колонтитул Знак"/>
    <w:basedOn w:val="a0"/>
    <w:link w:val="a6"/>
    <w:uiPriority w:val="99"/>
    <w:semiHidden/>
    <w:qFormat/>
  </w:style>
  <w:style w:type="character" w:customStyle="1" w:styleId="a9">
    <w:name w:val="Нижний колонтитул Знак"/>
    <w:basedOn w:val="a0"/>
    <w:link w:val="a8"/>
    <w:uiPriority w:val="99"/>
    <w:qFormat/>
  </w:style>
  <w:style w:type="paragraph" w:customStyle="1" w:styleId="ConsTitle">
    <w:name w:val="ConsTitle"/>
    <w:qFormat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pandia.ru/text/category/administrativnij_shtraf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andia.ru/text/category/gibdd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andia.ru/text/category/advokatskie_palat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andia.ru/text/category/trehkomnatnie_kvartiri/" TargetMode="External"/><Relationship Id="rId10" Type="http://schemas.openxmlformats.org/officeDocument/2006/relationships/hyperlink" Target="https://pandia.ru/text/category/gosudarstvennaya_poshlin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pandia.ru/text/category/pravo_sobstvennosti/" TargetMode="External"/><Relationship Id="rId14" Type="http://schemas.openxmlformats.org/officeDocument/2006/relationships/hyperlink" Target="https://pandia.ru/text/category/distciplinarnaya_otvetstven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E194F9-B1D6-45B2-954C-C64C6BAC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2426</Words>
  <Characters>13833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Белявцева Алина Евгеньевна</cp:lastModifiedBy>
  <cp:revision>4</cp:revision>
  <dcterms:created xsi:type="dcterms:W3CDTF">2022-09-08T11:00:00Z</dcterms:created>
  <dcterms:modified xsi:type="dcterms:W3CDTF">2024-07-10T09:35:00Z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1049-11.2.0.11306</vt:lpwstr>
  </property>
  <property fmtid="{D5CDD505-2E9C-101B-9397-08002B2CF9AE}" pid="3" name="ICV">
    <vt:lpwstr>B6ECCC06727E414B9D66E03144BAFC1C</vt:lpwstr>
  </property>
</Properties>
</file>